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6" w:rsidRDefault="00F67AF6" w:rsidP="00F67AF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PODSTAWY PRAWA PRACY  </w:t>
      </w:r>
    </w:p>
    <w:p w:rsidR="00F67AF6" w:rsidRDefault="00F67AF6" w:rsidP="00F67AF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IV</w:t>
      </w:r>
      <w:r w:rsidRPr="0078407B">
        <w:rPr>
          <w:b/>
          <w:i/>
          <w:sz w:val="24"/>
          <w:szCs w:val="24"/>
          <w:u w:val="single"/>
        </w:rPr>
        <w:t>SEMESTR I</w:t>
      </w:r>
      <w:r>
        <w:rPr>
          <w:b/>
          <w:i/>
          <w:sz w:val="24"/>
          <w:szCs w:val="24"/>
          <w:u w:val="single"/>
        </w:rPr>
        <w:t>ISPTA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Związki zawodowe.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Spory zbiorowe.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Sady pracy.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Rozwiązywanie sporów ze stosunku pracy.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Przedawnienie roszczeń ze stosunku pracy.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Zabezpieczenie społeczne.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Świadczenia pieniężne w razie choroby i macierzyństwa.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 ubezpieczeń społecznych.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Ubezpieczenia emerytalne.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Ubezpieczenia rentowe.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Ubezpieczenie chorobowe i wypadkowe.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Postępowanie w sprawie ubezpieczeń społecznych.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Ubezpieczenie społeczne rolników.</w:t>
      </w:r>
    </w:p>
    <w:p w:rsid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Wspólnotowe regulacje zabezpieczenia społecznego.</w:t>
      </w:r>
    </w:p>
    <w:p w:rsidR="00F67AF6" w:rsidRPr="00F67AF6" w:rsidRDefault="00F67AF6" w:rsidP="00F67AF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Mobbing</w:t>
      </w:r>
      <w:proofErr w:type="spellEnd"/>
      <w:r>
        <w:rPr>
          <w:sz w:val="24"/>
          <w:szCs w:val="24"/>
        </w:rPr>
        <w:t>, dyskryminacja w stosunkach pracy i formy zapobiegania tym zjawiskom.</w:t>
      </w:r>
    </w:p>
    <w:p w:rsidR="00FB2431" w:rsidRDefault="00FB2431"/>
    <w:sectPr w:rsidR="00FB2431" w:rsidSect="00FB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A2A"/>
    <w:multiLevelType w:val="hybridMultilevel"/>
    <w:tmpl w:val="561E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AF6"/>
    <w:rsid w:val="00F67AF6"/>
    <w:rsid w:val="00FB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2020-04-03T10:57:00Z</dcterms:created>
  <dcterms:modified xsi:type="dcterms:W3CDTF">2020-04-03T11:05:00Z</dcterms:modified>
</cp:coreProperties>
</file>